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</w:r>
    </w:p>
    <w:p>
      <w:pPr>
        <w:pStyle w:val="Normal"/>
        <w:jc w:val="center"/>
        <w:rPr>
          <w:b/>
          <w:b/>
          <w:color w:val="000000"/>
          <w:sz w:val="20"/>
          <w:szCs w:val="18"/>
        </w:rPr>
      </w:pPr>
      <w:r>
        <w:rPr>
          <w:b/>
          <w:color w:val="000000"/>
          <w:sz w:val="20"/>
          <w:szCs w:val="18"/>
        </w:rPr>
        <w:t>Заявка на обучение в ООО «АОТ»</w:t>
      </w:r>
    </w:p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W w:w="15705" w:type="dxa"/>
        <w:jc w:val="left"/>
        <w:tblInd w:w="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10"/>
        <w:gridCol w:w="9495"/>
      </w:tblGrid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Полное наименование организации</w:t>
            </w:r>
          </w:p>
        </w:tc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9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27" w:firstLine="122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Реквизиты: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 Юридический адрес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 Почтовый адрес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 ИНН/КПП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 Банк получателя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 Расчетный счет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 Корреспондентский счет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 БИК</w:t>
            </w:r>
          </w:p>
        </w:tc>
        <w:tc>
          <w:tcPr>
            <w:tcW w:w="94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 Телефон</w:t>
            </w:r>
          </w:p>
        </w:tc>
        <w:tc>
          <w:tcPr>
            <w:tcW w:w="94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290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color w:val="000000"/>
                <w:sz w:val="18"/>
                <w:szCs w:val="18"/>
              </w:rPr>
              <w:t> Должность, ФИО Руководителя, подписывающего договор</w:t>
            </w:r>
          </w:p>
        </w:tc>
        <w:tc>
          <w:tcPr>
            <w:tcW w:w="949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 Основание (Устав, Доверенность)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  <w:tr>
        <w:trPr>
          <w:trHeight w:val="305" w:hRule="atLeast"/>
        </w:trPr>
        <w:tc>
          <w:tcPr>
            <w:tcW w:w="6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Контактное лицо (ФИО, телефон,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e-mail)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tbl>
      <w:tblPr>
        <w:tblStyle w:val="a3"/>
        <w:tblpPr w:bottomFromText="0" w:horzAnchor="page" w:leftFromText="180" w:rightFromText="180" w:tblpX="483" w:tblpY="181" w:topFromText="0" w:vertAnchor="text"/>
        <w:tblW w:w="1573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7"/>
        <w:gridCol w:w="3608"/>
        <w:gridCol w:w="2837"/>
        <w:gridCol w:w="1986"/>
        <w:gridCol w:w="2410"/>
        <w:gridCol w:w="2269"/>
        <w:gridCol w:w="2127"/>
      </w:tblGrid>
      <w:tr>
        <w:trPr>
          <w:trHeight w:val="69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360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Наименование программы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обучения, сроки обучения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ФИО и </w:t>
            </w:r>
            <w:r>
              <w:rPr>
                <w:b/>
                <w:color w:val="FF0000"/>
                <w:kern w:val="0"/>
                <w:sz w:val="18"/>
                <w:szCs w:val="18"/>
                <w:u w:val="single"/>
                <w:lang w:val="ru-RU" w:bidi="ar-SA"/>
              </w:rPr>
              <w:t>дата рождения</w:t>
            </w: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 работника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СНИЛС работника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п.118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а) Постановление Правительства от 24.12.2021 г.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2464</w:t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bidi="ar-SA"/>
              </w:rPr>
              <w:t>Профессия (должность)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Категория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FF0000"/>
                <w:kern w:val="0"/>
                <w:sz w:val="18"/>
                <w:szCs w:val="18"/>
                <w:lang w:val="ru-RU" w:bidi="ar-SA"/>
              </w:rPr>
              <w:t>(для специалистов по охране труда и организаций по охране труда)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Вид документа, выдаваемого после обучения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(по требованиям работодателя может быть выдано удостоверение -указать)</w:t>
            </w:r>
          </w:p>
        </w:tc>
      </w:tr>
      <w:tr>
        <w:trPr>
          <w:trHeight w:val="626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46 А. Программа обучения по общим вопросам охраны труда и функционирования системы управления охраной труда, 16 часов   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очная/заочная с использованием дистанционных технологий, посредством системы электронного обучения.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  <w:shd w:fill="FFFFFF" w:val="clear"/>
              </w:rPr>
            </w:pPr>
            <w:r>
              <w:rPr>
                <w:color w:val="000000" w:themeColor="text1"/>
                <w:kern w:val="0"/>
                <w:sz w:val="18"/>
                <w:szCs w:val="18"/>
                <w:shd w:fill="FFFFFF" w:val="clear"/>
                <w:lang w:val="ru-RU" w:bidi="ar-SA"/>
              </w:rPr>
              <w:t>Протокол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50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4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398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6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80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36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36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2. 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Б. Программа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очная/заочная с использованием дистанционных технологий, посредством системы электронного обучения.    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558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49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72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84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583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Программа обучения безопасным методам и приемам выполнения работ на высоте (без применения систем канатного доступа) (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1 гр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.),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Категория обучающихся: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4"/>
                <w:szCs w:val="6"/>
              </w:rPr>
            </w:pPr>
            <w:r>
              <w:rPr>
                <w:rFonts w:eastAsia="Calibri"/>
                <w:b/>
                <w:kern w:val="0"/>
                <w:sz w:val="4"/>
                <w:szCs w:val="6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6"/>
                <w:szCs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Работники, допускаемые к работам в составе бригады или под непосредственным контролем работника, назначенного приказом работодателя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Удостоверение </w:t>
            </w:r>
          </w:p>
        </w:tc>
      </w:tr>
      <w:tr>
        <w:trPr>
          <w:trHeight w:val="729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733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9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972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02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3.1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Программа обучения безопасным методам и приемам выполнения работ на высоте (без применения систем канатного доступа) (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2 гр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.),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 xml:space="preserve">Категория обучающихся: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Бригадиры, мастера, руководители стажировки, а также работники, назначаемые по наряду-допуску ответственными исполнителями (производителями) работ на высоте и работники, допускаемые к работам в составе бригады из числа высококвалифицированных рабочих и специалистов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</w:t>
            </w:r>
          </w:p>
        </w:tc>
      </w:tr>
      <w:tr>
        <w:trPr>
          <w:trHeight w:val="423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57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6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45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81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3.2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Программа обучения безопасным методам и приемам выполнения работ на высоте (без применения систем канатного доступа) (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3 гр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.), 24 часа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Категория обучающихся: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а) работники, назначаемые работодателем ответственными за организацию и безопасное проведение работ на высоте, в том числе выполняемых с оформлением наряда-допуска;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б)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в) работники, проводящие обслуживание и периодический осмотр средств индивидуальной защиты (далее - СИЗ);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г) работники, выдающие наряды-допуски;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д) ответственные руководители работ на высоте, выполняемых с оформлением наряда-допуска;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е) должностные лица, в полномочия которых входит утверждение плана производства работ на высоте и/или технологических карт на производство работ на высоте;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ж) специалисты, проводящие обучение работам на высоте,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з) члены экзаменационных комиссий работодателей и организаций, проводящих обучение безопасным методам и приемам выполнения работ на высоте.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Работники, относящиеся к 3 группе по безопасности работ на высоте, также могут быть допущены к непосредственному выполнению работ, при условии подтверждения квалификации и получения удостоверений на соответствующую группу.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</w:t>
            </w:r>
          </w:p>
        </w:tc>
      </w:tr>
      <w:tr>
        <w:trPr>
          <w:trHeight w:val="420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411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559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411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3.3</w:t>
            </w:r>
          </w:p>
        </w:tc>
        <w:tc>
          <w:tcPr>
            <w:tcW w:w="36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 xml:space="preserve">46.В Программа обучения безопасные методы и приемы выполнения работ на высоте с применением средств подмащивания (БЕЗГРУППНИКИ)»,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24 часа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</w:t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4.</w:t>
            </w:r>
          </w:p>
        </w:tc>
        <w:tc>
          <w:tcPr>
            <w:tcW w:w="36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46 В. Программа обучения безопасные методы и приёмы выполнения работ в ограниченных и замкнутых пространствах (ОЗП) (1, 2, 3 гр.), 24 часа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 xml:space="preserve">Категория обучающихся: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1 группа: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а) работники, допускаемые к непосредственному выполнению работ в ОЗП в составе бригады;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б) работники, допускаемые к непосредственному выполнению работ в ОЗП под непосредственным контролем работника 2-й группы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2 группа: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а) ответственные исполнители (производители) работ в ОЗП;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б) наблюдающие;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в) работники, в функции которых входит оценка параметров среды ОЗП, в том числе загазованность;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г) работники, руководящие спасением и эвакуацией, а также сами квалификационно выполняющие эвакуацию и спасение (далее-работники, в функции которых входит спасение);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д) мастера, бригадиры, осматривающие место проведения работ, обеспечивающие подготовку к работе, умеющие определить опасности перед началом работ;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е) работники, обеспечивающие безопасность работ в ОЗП во время их выполнения.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</w:rPr>
            </w:pPr>
            <w:r>
              <w:rPr>
                <w:rFonts w:eastAsia="Calibri"/>
                <w:b/>
                <w:kern w:val="0"/>
                <w:sz w:val="18"/>
                <w:lang w:val="ru-RU" w:bidi="ar-SA"/>
              </w:rPr>
              <w:t>3 группа: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а) работники, назначаемые работодателем ответственными за организацию и безопасное проведение работ в ОЗП;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б) должностные лица, имеющие право выдавать наряд-допуск;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в) ответственные руководители работ;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  <w:t>г) члены экзаменационной комиссии по проверке знаний, умений и навыков безопасных методов и приемов выполнения работ в ОЗП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kern w:val="0"/>
                <w:sz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Удостоверение</w:t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5.</w:t>
            </w:r>
          </w:p>
        </w:tc>
        <w:tc>
          <w:tcPr>
            <w:tcW w:w="36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 Программа обучения б</w:t>
            </w: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езопасные методы и приёмы выполнения ремонтных, монтажных и демонтажных работ зданий и сооружений,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6.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строительных работ (</w:t>
            </w: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окрасочные работы),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>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7.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строительных работ (</w:t>
            </w: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 xml:space="preserve">электросварочные и газосварочные работы),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b/>
                <w:b/>
                <w:sz w:val="18"/>
                <w:szCs w:val="18"/>
              </w:rPr>
            </w:pPr>
            <w:r>
              <w:rPr>
                <w:rFonts w:eastAsia="Calibri"/>
                <w:b/>
                <w:kern w:val="0"/>
                <w:sz w:val="18"/>
                <w:szCs w:val="18"/>
                <w:lang w:val="ru-RU" w:bidi="ar-SA"/>
              </w:rPr>
              <w:t>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8.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работ, связанные с эксплуатацией подъёмных сооружений,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9.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 в электроустановках,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10.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 с ручным инструментом, в том числе с пиротехническим,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11.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</w:t>
            </w:r>
            <w:r>
              <w:rPr>
                <w:rFonts w:eastAsia="Calibri"/>
                <w:kern w:val="0"/>
                <w:sz w:val="20"/>
                <w:lang w:val="ru-RU"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Программа обучения безопасные методы и приёмы выполнения работ повышенной опасности при эксплуатации объектов теплоснабжения и теплопотребляющих установок,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12.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работ, связанных с эксплуатацией сосудов, работающих под избыточным давлением,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13.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земляных работ,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14. 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 при размещении, монтаже, техническом обслуживании и ремонте технологического оборудования (включая технологическое оборудование),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15.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работ по перемещению тяжеловесных и крупногабаритных грузов при отсутствии машин соответствующей грузоподъёмности и разборке покосившихся и опасных (неправильно уложенных) штабелей круглых лесоматериалов,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16.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46 В. Программа обучения безопасные методы и приёмы выполнения работ, связанных с опасностью воздействия сильнодействующих и ядовитых веществ, 16 часов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17.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приёмы выполнения газоопасных работ,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18.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46 В. Программа обучения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shd w:fill="FFFFFF" w:val="clear"/>
                <w:lang w:val="ru-RU" w:bidi="ar-SA"/>
              </w:rPr>
              <w:t>б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езопасные методы и приёмы выполнения огневых работ,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19.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приемы выполнения пожароопасных работ,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20.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 безопасные методы и приемы выполнения работ, связанных с эксплуатацией тепловых энергоустановок,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21.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46 В. Программа обучения</w:t>
            </w:r>
            <w:r>
              <w:rPr>
                <w:rFonts w:cs="Arial" w:ascii="Arial" w:hAnsi="Arial"/>
                <w:color w:val="2C2D2E"/>
                <w:kern w:val="0"/>
                <w:sz w:val="23"/>
                <w:szCs w:val="23"/>
                <w:shd w:fill="FFFFFF" w:val="clear"/>
                <w:lang w:val="ru-RU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безопасные методы и приемы работ в непосредственной близости от полотна или проезжей части автомобильных и железных дорог, 16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Форма обучения: очно, заочная, очно-заочная. (заочная часть реализуется через ДОТ и ЭО).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22.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Программа обучения по оказанию первой помощи пострадавшим, 8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очная/заочная с использованием дистанционных технологий, посредством системы электронного обучения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>КТ3.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Руководители подразделений по охране труда и специалисты в области охраны труда организаций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КТ4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КТ5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осуществлению функции службы охраны труда или специалиста по охране труда работодателя (п.6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КТ6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 организации и ИП, предполагающие оказывать услуги по обучению по общим вопросам охраны труда и функционирования охраной труда (пп. А п. 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КТ7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труда, и оценки профессиональных рисков.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КТ8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 Специалисты, проводящие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(пп. В п.7 Постановления).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КТ9 </w:t>
            </w: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Работник организации или ИП, оказывающий услуги по обучению работодателей и работников вопросам охраны труда по оказанию первой помощи пострадавшим (пп. Г п.7 Постановления).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1338" w:type="dxa"/>
            <w:gridSpan w:val="5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23.</w:t>
            </w:r>
          </w:p>
        </w:tc>
        <w:tc>
          <w:tcPr>
            <w:tcW w:w="3608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Программа обучения по использованию (применению) средств индивидуальной защиты, 8 часов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Форма обучения: очная/заочная с использованием дистанционных технологий, посредством системы электронного обучения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  <w:t>Протокол</w:t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49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3608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198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269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  <w:tc>
          <w:tcPr>
            <w:tcW w:w="2127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  <w:lang w:val="ru-RU" w:bidi="ar-SA"/>
              </w:rPr>
            </w:r>
          </w:p>
        </w:tc>
      </w:tr>
      <w:tr>
        <w:trPr>
          <w:trHeight w:val="274" w:hRule="atLeast"/>
        </w:trPr>
        <w:tc>
          <w:tcPr>
            <w:tcW w:w="15734" w:type="dxa"/>
            <w:gridSpan w:val="7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 xml:space="preserve">Стоимость за 1 Слушателя: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  <w:lang w:val="ru-RU" w:bidi="ar-SA"/>
              </w:rPr>
              <w:t>Итого стоимость:</w:t>
            </w:r>
          </w:p>
        </w:tc>
      </w:tr>
    </w:tbl>
    <w:p>
      <w:pPr>
        <w:pStyle w:val="Normal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/>
      </w:r>
    </w:p>
    <w:sectPr>
      <w:type w:val="nextPage"/>
      <w:pgSz w:orient="landscape" w:w="16838" w:h="11906"/>
      <w:pgMar w:left="540" w:right="568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18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1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11888"/>
    <w:rPr>
      <w:rFonts w:ascii="Times New Roman" w:hAnsi="Times New Roman" w:eastAsia="Times New Roman" w:cs="Times New Roman"/>
      <w:sz w:val="21"/>
      <w:szCs w:val="20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811888"/>
    <w:rPr>
      <w:rFonts w:ascii="Times New Roman" w:hAnsi="Times New Roman" w:eastAsia="Times New Roman" w:cs="Times New Roman"/>
      <w:sz w:val="21"/>
      <w:szCs w:val="20"/>
      <w:lang w:eastAsia="ru-RU"/>
    </w:rPr>
  </w:style>
  <w:style w:type="character" w:styleId="Style16">
    <w:name w:val="Интернет-ссылка"/>
    <w:basedOn w:val="DefaultParagraphFont"/>
    <w:semiHidden/>
    <w:unhideWhenUsed/>
    <w:rsid w:val="00f21cfe"/>
    <w:rPr>
      <w:color w:val="0563C1" w:themeColor="hyperlink"/>
      <w:u w:val="single"/>
    </w:rPr>
  </w:style>
  <w:style w:type="character" w:styleId="Style17">
    <w:name w:val="Посещённая гиперссылка"/>
    <w:basedOn w:val="DefaultParagraphFont"/>
    <w:uiPriority w:val="99"/>
    <w:semiHidden/>
    <w:unhideWhenUsed/>
    <w:rsid w:val="00f21cfe"/>
    <w:rPr>
      <w:color w:val="954F72" w:themeColor="followedHyperlink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81188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81188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Msonormal" w:customStyle="1">
    <w:name w:val="msonormal"/>
    <w:qFormat/>
    <w:rsid w:val="00f21cf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NormalWeb">
    <w:name w:val="Normal (Web)"/>
    <w:semiHidden/>
    <w:unhideWhenUsed/>
    <w:qFormat/>
    <w:rsid w:val="00f21cf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21cf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11888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8F190-0599-4B2B-8208-8925EDC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LibreOffice/7.3.7.2$Linux_X86_64 LibreOffice_project/30$Build-2</Application>
  <AppVersion>15.0000</AppVersion>
  <Pages>13</Pages>
  <Words>2715</Words>
  <Characters>18284</Characters>
  <CharactersWithSpaces>21094</CharactersWithSpaces>
  <Paragraphs>272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2023-05-02T09:22:00Z</dcterms:created>
  <dc:creator>1</dc:creator>
  <dc:description/>
  <dc:language>ru-RU</dc:language>
  <cp:lastModifiedBy/>
  <dcterms:modified xsi:type="dcterms:W3CDTF">2024-07-19T12:11:38Z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